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F62B3" w14:textId="77777777" w:rsidR="000C3C92" w:rsidRDefault="000C3C92" w:rsidP="000C3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="Arial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087332" wp14:editId="49382E83">
                <wp:simplePos x="0" y="0"/>
                <wp:positionH relativeFrom="column">
                  <wp:posOffset>3187700</wp:posOffset>
                </wp:positionH>
                <wp:positionV relativeFrom="paragraph">
                  <wp:posOffset>691515</wp:posOffset>
                </wp:positionV>
                <wp:extent cx="2736850" cy="44450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85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2E696D" w14:textId="77777777" w:rsidR="000C3C92" w:rsidRPr="001A3665" w:rsidRDefault="000C3C92" w:rsidP="000C3C92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A3665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Fundraising Milestones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8733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pt;margin-top:54.45pt;width:215.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qP6QQIAAHkEAAAOAAAAZHJzL2Uyb0RvYy54bWysVN9P2zAQfp+0/8Hy+5o2tMAiUtSBmCYh&#10;QGonnl3HoZEcn2e7Tdhfv89OCoztadqLc74734/vu8vFZd9qdlDON2RKPptMOVNGUtWYp5J/39x8&#10;OufMB2Eqocmokj8rzy+XHz9cdLZQOe1IV8oxBDG+6GzJdyHYIsu83KlW+AlZZWCsybUi4OqessqJ&#10;DtFbneXT6WnWkausI6m8h/Z6MPJlil/XSob7uvYqMF1y1BbS6dK5jWe2vBDFkxN218ixDPEPVbSi&#10;MUj6EupaBMH2rvkjVNtIR57qMJHUZlTXjVSpB3Qzm77rZr0TVqVeAI63LzD5/xdW3h0eHGuqkuec&#10;GdGCoo3qA/tCPcsjOp31BZzWFm6hhxosH/Ueyth0X7s2ftEOgx04P79gG4NJKPOzk9PzBUwStvl8&#10;vpgm8LPX19b58FVRy6JQcgfuEqTicOsDKoHr0SUm86Sb6qbROl3ivKgr7dhBgGkdUo148ZuXNqwr&#10;+ekJyoiPDMXnQ2RtkCD2OvQUpdBv+xGALVXP6N/RMD/eypsGRd4KHx6Ew8CgLyxBuMdRa0ISGiXO&#10;duR+/k0f/cEjrJx1GMCS+x974RRn+psBw59n83mc2HSZL85yXNxby/atxezbK0LnM6yblUmM/kEf&#10;xdpR+4hdWcWsMAkjkbvk4ShehWEtsGtSrVbJCTNqRbg1aytj6AhapGDTPwpnR54CGL6j46iK4h1d&#10;g+8A92ofqG4SlxHgAdURd8x3onjcxbhAb+/J6/WPsfwFAAD//wMAUEsDBBQABgAIAAAAIQAjE5pM&#10;4AAAAAsBAAAPAAAAZHJzL2Rvd25yZXYueG1sTI/NTsMwEITvSLyDtUhcELVpVNqGOBVC/Ei90bQg&#10;bm68JBHxOordJLw9ywmOOzOa/SbbTK4VA/ah8aThZqZAIJXeNlRp2BdP1ysQIRqypvWEGr4xwCY/&#10;P8tMav1IrzjsYiW4hEJqNNQxdqmUoazRmTDzHRJ7n753JvLZV9L2ZuRy18q5UrfSmYb4Q206fKix&#10;/NqdnIaPq+p9G6bnw5gsku7xZSiWb7bQ+vJiur8DEXGKf2H4xWd0yJnp6E9kg2g1LNSct0Q21GoN&#10;ghPrJGHlyMqSFZln8v+G/AcAAP//AwBQSwECLQAUAAYACAAAACEAtoM4kv4AAADhAQAAEwAAAAAA&#10;AAAAAAAAAAAAAAAAW0NvbnRlbnRfVHlwZXNdLnhtbFBLAQItABQABgAIAAAAIQA4/SH/1gAAAJQB&#10;AAALAAAAAAAAAAAAAAAAAC8BAABfcmVscy8ucmVsc1BLAQItABQABgAIAAAAIQAnhqP6QQIAAHkE&#10;AAAOAAAAAAAAAAAAAAAAAC4CAABkcnMvZTJvRG9jLnhtbFBLAQItABQABgAIAAAAIQAjE5pM4AAA&#10;AAsBAAAPAAAAAAAAAAAAAAAAAJsEAABkcnMvZG93bnJldi54bWxQSwUGAAAAAAQABADzAAAAqAUA&#10;AAAA&#10;" fillcolor="white [3201]" stroked="f" strokeweight=".5pt">
                <v:textbox>
                  <w:txbxContent>
                    <w:p w14:paraId="282E696D" w14:textId="77777777" w:rsidR="000C3C92" w:rsidRPr="001A3665" w:rsidRDefault="000C3C92" w:rsidP="000C3C92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1A3665">
                        <w:rPr>
                          <w:b/>
                          <w:bCs/>
                          <w:sz w:val="40"/>
                          <w:szCs w:val="40"/>
                        </w:rPr>
                        <w:t>Fundraising Milestones</w:t>
                      </w:r>
                    </w:p>
                  </w:txbxContent>
                </v:textbox>
              </v:shape>
            </w:pict>
          </mc:Fallback>
        </mc:AlternateContent>
      </w:r>
      <w:r w:rsidRPr="00A019D0">
        <w:rPr>
          <w:rFonts w:cs="Arial"/>
          <w:noProof/>
          <w:szCs w:val="24"/>
        </w:rPr>
        <w:drawing>
          <wp:inline distT="0" distB="0" distL="0" distR="0" wp14:anchorId="0B5D406B" wp14:editId="5B88D6F4">
            <wp:extent cx="2116908" cy="1136074"/>
            <wp:effectExtent l="0" t="0" r="0" b="6985"/>
            <wp:docPr id="1" name="Picture 1" descr="Logo, company name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6908" cy="1136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FA4D89" w14:textId="77777777" w:rsidR="000C3C92" w:rsidRDefault="000C3C92" w:rsidP="000C3C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7D58CF" w14:textId="77777777" w:rsidR="000C3C92" w:rsidRPr="000C3C92" w:rsidRDefault="000C3C92" w:rsidP="000C3C92">
      <w:pPr>
        <w:spacing w:after="0" w:line="240" w:lineRule="auto"/>
        <w:rPr>
          <w:rFonts w:cstheme="minorHAnsi"/>
          <w:sz w:val="24"/>
          <w:szCs w:val="24"/>
        </w:rPr>
      </w:pPr>
      <w:r w:rsidRPr="000C3C92">
        <w:rPr>
          <w:rFonts w:cstheme="minorHAnsi"/>
          <w:sz w:val="24"/>
          <w:szCs w:val="24"/>
        </w:rPr>
        <w:t xml:space="preserve">How do you keep your team motivated and engaged from the beginning of a project until the end? Here’s the answer: milestones. With projects lasting from six months to five years you need to establish milestones to give your team an incentive, a sense of accomplishment, and commitment. </w:t>
      </w:r>
    </w:p>
    <w:p w14:paraId="06C4E774" w14:textId="77777777" w:rsidR="000C3C92" w:rsidRPr="000C3C92" w:rsidRDefault="000C3C92" w:rsidP="000C3C92">
      <w:pPr>
        <w:spacing w:after="0" w:line="240" w:lineRule="auto"/>
        <w:rPr>
          <w:rFonts w:cstheme="minorHAnsi"/>
          <w:sz w:val="24"/>
          <w:szCs w:val="24"/>
        </w:rPr>
      </w:pPr>
    </w:p>
    <w:p w14:paraId="4AEFF022" w14:textId="77777777" w:rsidR="000C3C92" w:rsidRPr="000C3C92" w:rsidRDefault="000C3C92" w:rsidP="000C3C92">
      <w:pPr>
        <w:spacing w:after="0" w:line="240" w:lineRule="auto"/>
        <w:rPr>
          <w:rFonts w:cstheme="minorHAnsi"/>
          <w:sz w:val="24"/>
          <w:szCs w:val="24"/>
        </w:rPr>
      </w:pPr>
      <w:r w:rsidRPr="000C3C92">
        <w:rPr>
          <w:rFonts w:cstheme="minorHAnsi"/>
          <w:sz w:val="24"/>
          <w:szCs w:val="24"/>
        </w:rPr>
        <w:t xml:space="preserve">Here are a few items that you can consider as you develop your milestones. Review these, use those that will work for you, and add to the list. Most importantly, set a date for each milestone, and define who will take the lead in ensuring you are on track to reach these. Use this document as a starting point. Keep it simple and stay focused. </w:t>
      </w:r>
    </w:p>
    <w:p w14:paraId="71DC1B85" w14:textId="77777777" w:rsidR="000C3C92" w:rsidRPr="000C3C92" w:rsidRDefault="000C3C92" w:rsidP="000C3C92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53"/>
        <w:gridCol w:w="1218"/>
        <w:gridCol w:w="710"/>
        <w:gridCol w:w="709"/>
      </w:tblGrid>
      <w:tr w:rsidR="000C3C92" w:rsidRPr="000C3C92" w14:paraId="7550A5E5" w14:textId="77777777" w:rsidTr="000C3C92">
        <w:trPr>
          <w:tblHeader/>
        </w:trPr>
        <w:tc>
          <w:tcPr>
            <w:tcW w:w="8815" w:type="dxa"/>
            <w:shd w:val="clear" w:color="auto" w:fill="FFC000"/>
            <w:vAlign w:val="center"/>
          </w:tcPr>
          <w:p w14:paraId="2418AEFC" w14:textId="77777777" w:rsidR="000C3C92" w:rsidRPr="000C3C92" w:rsidRDefault="000C3C92" w:rsidP="00486271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0C3C92">
              <w:rPr>
                <w:rFonts w:cstheme="minorHAnsi"/>
                <w:b/>
                <w:bCs/>
                <w:sz w:val="24"/>
                <w:szCs w:val="24"/>
              </w:rPr>
              <w:t>Milestone</w:t>
            </w:r>
          </w:p>
        </w:tc>
        <w:tc>
          <w:tcPr>
            <w:tcW w:w="450" w:type="dxa"/>
            <w:shd w:val="clear" w:color="auto" w:fill="FFC000"/>
            <w:vAlign w:val="center"/>
          </w:tcPr>
          <w:p w14:paraId="61FDC227" w14:textId="77777777" w:rsidR="000C3C92" w:rsidRPr="000C3C92" w:rsidRDefault="000C3C92" w:rsidP="0048627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C3C92">
              <w:rPr>
                <w:rFonts w:cstheme="minorHAnsi"/>
                <w:b/>
                <w:bCs/>
                <w:sz w:val="20"/>
                <w:szCs w:val="20"/>
              </w:rPr>
              <w:t>Person Responsible</w:t>
            </w:r>
          </w:p>
        </w:tc>
        <w:tc>
          <w:tcPr>
            <w:tcW w:w="720" w:type="dxa"/>
            <w:shd w:val="clear" w:color="auto" w:fill="FFC000"/>
            <w:vAlign w:val="center"/>
          </w:tcPr>
          <w:p w14:paraId="5F0E2C61" w14:textId="77777777" w:rsidR="000C3C92" w:rsidRPr="000C3C92" w:rsidRDefault="000C3C92" w:rsidP="0048627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C3C92">
              <w:rPr>
                <w:rFonts w:cstheme="minorHAnsi"/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720" w:type="dxa"/>
            <w:shd w:val="clear" w:color="auto" w:fill="FFC000"/>
            <w:vAlign w:val="center"/>
          </w:tcPr>
          <w:p w14:paraId="3DC979C1" w14:textId="77777777" w:rsidR="000C3C92" w:rsidRPr="000C3C92" w:rsidRDefault="000C3C92" w:rsidP="00486271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0C3C92">
              <w:rPr>
                <w:rFonts w:cstheme="minorHAnsi"/>
                <w:b/>
                <w:bCs/>
                <w:sz w:val="20"/>
                <w:szCs w:val="20"/>
              </w:rPr>
              <w:t>End Date</w:t>
            </w:r>
          </w:p>
        </w:tc>
      </w:tr>
      <w:tr w:rsidR="000C3C92" w:rsidRPr="000C3C92" w14:paraId="53491863" w14:textId="77777777" w:rsidTr="000C3C92">
        <w:tc>
          <w:tcPr>
            <w:tcW w:w="8815" w:type="dxa"/>
          </w:tcPr>
          <w:p w14:paraId="31F938A7" w14:textId="30B8BCDB" w:rsidR="000C3C92" w:rsidRPr="00057A1D" w:rsidRDefault="000C3C92" w:rsidP="00057A1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057A1D">
              <w:rPr>
                <w:rFonts w:cstheme="minorHAnsi"/>
                <w:sz w:val="24"/>
                <w:szCs w:val="24"/>
              </w:rPr>
              <w:t>Secure complete buy-in from your board, staff, and supporters</w:t>
            </w:r>
            <w:r w:rsidR="00057A1D" w:rsidRPr="00057A1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14:paraId="40FF3F40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1B2A5943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2AF1F1B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0C3C92" w:rsidRPr="000C3C92" w14:paraId="1A15C7FD" w14:textId="77777777" w:rsidTr="000C3C92">
        <w:tc>
          <w:tcPr>
            <w:tcW w:w="8815" w:type="dxa"/>
          </w:tcPr>
          <w:p w14:paraId="3639760B" w14:textId="45CBA654" w:rsidR="000C3C92" w:rsidRPr="00057A1D" w:rsidRDefault="000C3C92" w:rsidP="00057A1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057A1D">
              <w:rPr>
                <w:rFonts w:cstheme="minorHAnsi"/>
                <w:sz w:val="24"/>
                <w:szCs w:val="24"/>
              </w:rPr>
              <w:t>All necessary information is entered into your data management system and can be accessed for reporting purposes</w:t>
            </w:r>
            <w:r w:rsidR="00057A1D" w:rsidRPr="00057A1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14:paraId="557242EF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1B7EBAD8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67D2B926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0C3C92" w:rsidRPr="000C3C92" w14:paraId="09441698" w14:textId="77777777" w:rsidTr="000C3C92">
        <w:tc>
          <w:tcPr>
            <w:tcW w:w="8815" w:type="dxa"/>
          </w:tcPr>
          <w:p w14:paraId="50A5FEF0" w14:textId="76696EC6" w:rsidR="000C3C92" w:rsidRPr="00057A1D" w:rsidRDefault="000C3C92" w:rsidP="00057A1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057A1D">
              <w:rPr>
                <w:rFonts w:cstheme="minorHAnsi"/>
                <w:sz w:val="24"/>
                <w:szCs w:val="24"/>
              </w:rPr>
              <w:t>All department heads from across your organization have participated in an orientation session for your fundraising plan</w:t>
            </w:r>
            <w:r w:rsidR="00057A1D" w:rsidRPr="00057A1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14:paraId="0B3228B7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1E509AB2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154B6A92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0C3C92" w:rsidRPr="000C3C92" w14:paraId="0C0C001E" w14:textId="77777777" w:rsidTr="000C3C92">
        <w:tc>
          <w:tcPr>
            <w:tcW w:w="8815" w:type="dxa"/>
          </w:tcPr>
          <w:p w14:paraId="14237780" w14:textId="3D2603B8" w:rsidR="000C3C92" w:rsidRPr="00057A1D" w:rsidRDefault="000C3C92" w:rsidP="00057A1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057A1D">
              <w:rPr>
                <w:rFonts w:cstheme="minorHAnsi"/>
                <w:sz w:val="24"/>
                <w:szCs w:val="24"/>
              </w:rPr>
              <w:t>We have recruited a volunteer leadership team</w:t>
            </w:r>
            <w:r w:rsidR="00057A1D" w:rsidRPr="00057A1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14:paraId="2FAC1868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8311C61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0F1AA3D6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0C3C92" w:rsidRPr="000C3C92" w14:paraId="2C832BFC" w14:textId="77777777" w:rsidTr="000C3C92">
        <w:tc>
          <w:tcPr>
            <w:tcW w:w="8815" w:type="dxa"/>
          </w:tcPr>
          <w:p w14:paraId="436D3B4A" w14:textId="432352A3" w:rsidR="000C3C92" w:rsidRPr="00057A1D" w:rsidRDefault="000C3C92" w:rsidP="00057A1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057A1D">
              <w:rPr>
                <w:rFonts w:cstheme="minorHAnsi"/>
                <w:sz w:val="24"/>
                <w:szCs w:val="24"/>
              </w:rPr>
              <w:t>Our fundraising program is volunteer-led</w:t>
            </w:r>
            <w:r w:rsidR="00057A1D" w:rsidRPr="00057A1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14:paraId="50886F28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1D1D333D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04437F9C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0C3C92" w:rsidRPr="000C3C92" w14:paraId="6DA4FA1F" w14:textId="77777777" w:rsidTr="000C3C92">
        <w:tc>
          <w:tcPr>
            <w:tcW w:w="8815" w:type="dxa"/>
          </w:tcPr>
          <w:p w14:paraId="3F3B31BF" w14:textId="77777777" w:rsidR="000C3C92" w:rsidRPr="00057A1D" w:rsidRDefault="000C3C92" w:rsidP="00057A1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057A1D">
              <w:rPr>
                <w:rFonts w:cstheme="minorHAnsi"/>
                <w:sz w:val="24"/>
                <w:szCs w:val="24"/>
              </w:rPr>
              <w:t>Our organization is on its way to becoming a household name, in the most positive sense!</w:t>
            </w:r>
          </w:p>
        </w:tc>
        <w:tc>
          <w:tcPr>
            <w:tcW w:w="450" w:type="dxa"/>
          </w:tcPr>
          <w:p w14:paraId="5CF04600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08BA5122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6EC744BD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0C3C92" w:rsidRPr="000C3C92" w14:paraId="3BB19ED7" w14:textId="77777777" w:rsidTr="000C3C92">
        <w:tc>
          <w:tcPr>
            <w:tcW w:w="8815" w:type="dxa"/>
          </w:tcPr>
          <w:p w14:paraId="6D1C7404" w14:textId="18C7C6D3" w:rsidR="000C3C92" w:rsidRPr="00057A1D" w:rsidRDefault="000C3C92" w:rsidP="00057A1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057A1D">
              <w:rPr>
                <w:rFonts w:cstheme="minorHAnsi"/>
                <w:sz w:val="24"/>
                <w:szCs w:val="24"/>
              </w:rPr>
              <w:t>Twenty percent of our annual budget is raised by the board</w:t>
            </w:r>
            <w:r w:rsidR="00057A1D" w:rsidRPr="00057A1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14:paraId="779BA7EC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9860D49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16B86970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0C3C92" w:rsidRPr="000C3C92" w14:paraId="0352E6CB" w14:textId="77777777" w:rsidTr="000C3C92">
        <w:tc>
          <w:tcPr>
            <w:tcW w:w="8815" w:type="dxa"/>
          </w:tcPr>
          <w:p w14:paraId="28277DF1" w14:textId="4267878B" w:rsidR="000C3C92" w:rsidRPr="00057A1D" w:rsidRDefault="000C3C92" w:rsidP="00057A1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057A1D">
              <w:rPr>
                <w:rFonts w:cstheme="minorHAnsi"/>
                <w:sz w:val="24"/>
                <w:szCs w:val="24"/>
              </w:rPr>
              <w:t>Our fundraising costs are less than 30%</w:t>
            </w:r>
            <w:r w:rsidR="00057A1D" w:rsidRPr="00057A1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14:paraId="0E17463E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DEE7B23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30F6B38D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0C3C92" w:rsidRPr="000C3C92" w14:paraId="2AA2784F" w14:textId="77777777" w:rsidTr="000C3C92">
        <w:tc>
          <w:tcPr>
            <w:tcW w:w="8815" w:type="dxa"/>
          </w:tcPr>
          <w:p w14:paraId="1E6CA090" w14:textId="1D323C8D" w:rsidR="000C3C92" w:rsidRPr="00057A1D" w:rsidRDefault="000C3C92" w:rsidP="00057A1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057A1D">
              <w:rPr>
                <w:rFonts w:cstheme="minorHAnsi"/>
                <w:sz w:val="24"/>
                <w:szCs w:val="24"/>
              </w:rPr>
              <w:t>We have a pool of prospective donors and funders who can collectively give three times the amount of our fundraising goal</w:t>
            </w:r>
            <w:r w:rsidR="00057A1D" w:rsidRPr="00057A1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14:paraId="48586B3D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0316D31D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1DADABBF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0C3C92" w:rsidRPr="000C3C92" w14:paraId="67D06AD6" w14:textId="77777777" w:rsidTr="000C3C92">
        <w:tc>
          <w:tcPr>
            <w:tcW w:w="8815" w:type="dxa"/>
          </w:tcPr>
          <w:p w14:paraId="35EE48D7" w14:textId="2B499F0D" w:rsidR="000C3C92" w:rsidRPr="00057A1D" w:rsidRDefault="000C3C92" w:rsidP="00057A1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057A1D">
              <w:rPr>
                <w:rFonts w:cstheme="minorHAnsi"/>
                <w:sz w:val="24"/>
                <w:szCs w:val="24"/>
              </w:rPr>
              <w:t>We have produced and hosted a virtual VIP tour that shares our work</w:t>
            </w:r>
            <w:r w:rsidR="00057A1D" w:rsidRPr="00057A1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14:paraId="116D274A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3890ACA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B6FB71B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0C3C92" w:rsidRPr="000C3C92" w14:paraId="4D66E1F6" w14:textId="77777777" w:rsidTr="000C3C92">
        <w:tc>
          <w:tcPr>
            <w:tcW w:w="8815" w:type="dxa"/>
          </w:tcPr>
          <w:p w14:paraId="419F8063" w14:textId="37539970" w:rsidR="000C3C92" w:rsidRPr="00057A1D" w:rsidRDefault="000C3C92" w:rsidP="00057A1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057A1D">
              <w:rPr>
                <w:rFonts w:cstheme="minorHAnsi"/>
                <w:sz w:val="24"/>
                <w:szCs w:val="24"/>
              </w:rPr>
              <w:t>We reconcile our fundraising receipts with the finance department and there is a common understanding of what has been raised and from who</w:t>
            </w:r>
            <w:r w:rsidR="00057A1D" w:rsidRPr="00057A1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14:paraId="1F0D3E58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A1D6A6B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35886A68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0C3C92" w:rsidRPr="000C3C92" w14:paraId="1CB2A9A2" w14:textId="77777777" w:rsidTr="000C3C92">
        <w:tc>
          <w:tcPr>
            <w:tcW w:w="8815" w:type="dxa"/>
          </w:tcPr>
          <w:p w14:paraId="7EF76D76" w14:textId="506B16B9" w:rsidR="000C3C92" w:rsidRPr="00057A1D" w:rsidRDefault="000C3C92" w:rsidP="00057A1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057A1D">
              <w:rPr>
                <w:rFonts w:cstheme="minorHAnsi"/>
                <w:sz w:val="24"/>
                <w:szCs w:val="24"/>
              </w:rPr>
              <w:t>We send out information to our constituents at least four times a year sharing information about our impact and our vision</w:t>
            </w:r>
            <w:r w:rsidR="00057A1D" w:rsidRPr="00057A1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14:paraId="752F3290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2EB3B154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3EA6B676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0C3C92" w:rsidRPr="000C3C92" w14:paraId="6CCA47CA" w14:textId="77777777" w:rsidTr="000C3C92">
        <w:tc>
          <w:tcPr>
            <w:tcW w:w="8815" w:type="dxa"/>
          </w:tcPr>
          <w:p w14:paraId="0D225A63" w14:textId="6E6C6BA9" w:rsidR="000C3C92" w:rsidRPr="00057A1D" w:rsidRDefault="000C3C92" w:rsidP="00057A1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057A1D">
              <w:rPr>
                <w:rFonts w:cstheme="minorHAnsi"/>
                <w:sz w:val="24"/>
                <w:szCs w:val="24"/>
              </w:rPr>
              <w:t>We have secured a lead gift that represents 20% of our fundraising goal</w:t>
            </w:r>
            <w:r w:rsidR="00057A1D" w:rsidRPr="00057A1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14:paraId="79F233B8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BB71D0B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1AE20AF0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0C3C92" w:rsidRPr="000C3C92" w14:paraId="0BD319AD" w14:textId="77777777" w:rsidTr="000C3C92">
        <w:tc>
          <w:tcPr>
            <w:tcW w:w="8815" w:type="dxa"/>
          </w:tcPr>
          <w:p w14:paraId="27310FD6" w14:textId="77777777" w:rsidR="000C3C92" w:rsidRPr="00057A1D" w:rsidRDefault="000C3C92" w:rsidP="00057A1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057A1D">
              <w:rPr>
                <w:rFonts w:cstheme="minorHAnsi"/>
                <w:sz w:val="24"/>
                <w:szCs w:val="24"/>
              </w:rPr>
              <w:t xml:space="preserve">Minutes from our board, committee, and working group sessions are sent out to participants within 48 hours and these include action items and next steps that people have agreed to. </w:t>
            </w:r>
          </w:p>
        </w:tc>
        <w:tc>
          <w:tcPr>
            <w:tcW w:w="450" w:type="dxa"/>
          </w:tcPr>
          <w:p w14:paraId="20395D89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3C60D9C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70050664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0C3C92" w:rsidRPr="000C3C92" w14:paraId="3EE9F5A5" w14:textId="77777777" w:rsidTr="000C3C92">
        <w:tc>
          <w:tcPr>
            <w:tcW w:w="8815" w:type="dxa"/>
          </w:tcPr>
          <w:p w14:paraId="3C8CB254" w14:textId="77777777" w:rsidR="000C3C92" w:rsidRPr="00057A1D" w:rsidRDefault="000C3C92" w:rsidP="00057A1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057A1D">
              <w:rPr>
                <w:rFonts w:cstheme="minorHAnsi"/>
                <w:sz w:val="24"/>
                <w:szCs w:val="24"/>
              </w:rPr>
              <w:t>One hundred percent of all board members make a financial gift to the organization.</w:t>
            </w:r>
          </w:p>
        </w:tc>
        <w:tc>
          <w:tcPr>
            <w:tcW w:w="450" w:type="dxa"/>
          </w:tcPr>
          <w:p w14:paraId="7CA207FE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6F19A66A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4612162F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0C3C92" w:rsidRPr="000C3C92" w14:paraId="3775F5FE" w14:textId="77777777" w:rsidTr="000C3C92">
        <w:tc>
          <w:tcPr>
            <w:tcW w:w="8815" w:type="dxa"/>
          </w:tcPr>
          <w:p w14:paraId="30819C59" w14:textId="77777777" w:rsidR="000C3C92" w:rsidRPr="00057A1D" w:rsidRDefault="000C3C92" w:rsidP="00057A1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057A1D">
              <w:rPr>
                <w:rFonts w:cstheme="minorHAnsi"/>
                <w:sz w:val="24"/>
                <w:szCs w:val="24"/>
              </w:rPr>
              <w:t>Fifty percent of our donors are individuals</w:t>
            </w:r>
          </w:p>
        </w:tc>
        <w:tc>
          <w:tcPr>
            <w:tcW w:w="450" w:type="dxa"/>
          </w:tcPr>
          <w:p w14:paraId="7757E143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0169CCDE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2E50823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0C3C92" w:rsidRPr="000C3C92" w14:paraId="62549E1D" w14:textId="77777777" w:rsidTr="000C3C92">
        <w:tc>
          <w:tcPr>
            <w:tcW w:w="8815" w:type="dxa"/>
          </w:tcPr>
          <w:p w14:paraId="436AD6F5" w14:textId="78624E8D" w:rsidR="000C3C92" w:rsidRPr="00057A1D" w:rsidRDefault="000C3C92" w:rsidP="00057A1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057A1D">
              <w:rPr>
                <w:rFonts w:cstheme="minorHAnsi"/>
                <w:sz w:val="24"/>
                <w:szCs w:val="24"/>
              </w:rPr>
              <w:t xml:space="preserve">We have established a legacy giving (or planned </w:t>
            </w:r>
            <w:proofErr w:type="gramStart"/>
            <w:r w:rsidRPr="00057A1D">
              <w:rPr>
                <w:rFonts w:cstheme="minorHAnsi"/>
                <w:sz w:val="24"/>
                <w:szCs w:val="24"/>
              </w:rPr>
              <w:t>giving</w:t>
            </w:r>
            <w:proofErr w:type="gramEnd"/>
            <w:r w:rsidRPr="00057A1D">
              <w:rPr>
                <w:rFonts w:cstheme="minorHAnsi"/>
                <w:sz w:val="24"/>
                <w:szCs w:val="24"/>
              </w:rPr>
              <w:t>) program</w:t>
            </w:r>
            <w:r w:rsidR="00057A1D" w:rsidRPr="00057A1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14:paraId="74C54BFE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0014B0E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5CA9349F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0C3C92" w:rsidRPr="000C3C92" w14:paraId="4BF57DF3" w14:textId="77777777" w:rsidTr="000C3C92">
        <w:tc>
          <w:tcPr>
            <w:tcW w:w="8815" w:type="dxa"/>
          </w:tcPr>
          <w:p w14:paraId="63429D05" w14:textId="6A848153" w:rsidR="000C3C92" w:rsidRPr="00057A1D" w:rsidRDefault="000C3C92" w:rsidP="00057A1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057A1D">
              <w:rPr>
                <w:rFonts w:cstheme="minorHAnsi"/>
                <w:sz w:val="24"/>
                <w:szCs w:val="24"/>
              </w:rPr>
              <w:t>We are ready to participate in Giving Tuesday and have our strategies and materials developed in advance</w:t>
            </w:r>
            <w:r w:rsidR="00057A1D" w:rsidRPr="00057A1D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450" w:type="dxa"/>
          </w:tcPr>
          <w:p w14:paraId="0D8EA488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344AB579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20" w:type="dxa"/>
          </w:tcPr>
          <w:p w14:paraId="3120A20C" w14:textId="77777777" w:rsidR="000C3C92" w:rsidRPr="000C3C92" w:rsidRDefault="000C3C92" w:rsidP="00486271">
            <w:pPr>
              <w:ind w:left="360"/>
              <w:rPr>
                <w:rFonts w:cstheme="minorHAnsi"/>
                <w:sz w:val="24"/>
                <w:szCs w:val="24"/>
              </w:rPr>
            </w:pPr>
          </w:p>
        </w:tc>
      </w:tr>
    </w:tbl>
    <w:p w14:paraId="6BF7A2BB" w14:textId="77777777" w:rsidR="00E73360" w:rsidRPr="000C3C92" w:rsidRDefault="00E73360" w:rsidP="000C3C92">
      <w:pPr>
        <w:spacing w:after="0" w:line="240" w:lineRule="auto"/>
        <w:rPr>
          <w:sz w:val="20"/>
          <w:szCs w:val="20"/>
        </w:rPr>
      </w:pPr>
    </w:p>
    <w:sectPr w:rsidR="00E73360" w:rsidRPr="000C3C92" w:rsidSect="000C3C92">
      <w:footerReference w:type="default" r:id="rId9"/>
      <w:pgSz w:w="12240" w:h="15840"/>
      <w:pgMar w:top="630" w:right="720" w:bottom="720" w:left="720" w:header="720" w:footer="4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20627" w14:textId="77777777" w:rsidR="000C3C92" w:rsidRDefault="000C3C92" w:rsidP="000C3C92">
      <w:pPr>
        <w:spacing w:after="0" w:line="240" w:lineRule="auto"/>
      </w:pPr>
      <w:r>
        <w:separator/>
      </w:r>
    </w:p>
  </w:endnote>
  <w:endnote w:type="continuationSeparator" w:id="0">
    <w:p w14:paraId="0627EB8B" w14:textId="77777777" w:rsidR="000C3C92" w:rsidRDefault="000C3C92" w:rsidP="000C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4DDFA" w14:textId="19593975" w:rsidR="000C3C92" w:rsidRPr="000C3C92" w:rsidRDefault="000C3C92" w:rsidP="000C3C92">
    <w:pPr>
      <w:pStyle w:val="Footer"/>
      <w:pBdr>
        <w:top w:val="single" w:sz="4" w:space="1" w:color="auto"/>
      </w:pBdr>
      <w:jc w:val="center"/>
      <w:rPr>
        <w:rFonts w:ascii="Calibri" w:hAnsi="Calibri"/>
        <w:b/>
        <w:bCs/>
        <w:i/>
        <w:sz w:val="20"/>
      </w:rPr>
    </w:pPr>
    <w:r w:rsidRPr="000C3C92">
      <w:rPr>
        <w:rFonts w:ascii="Calibri" w:hAnsi="Calibri"/>
        <w:b/>
        <w:bCs/>
        <w:i/>
        <w:sz w:val="20"/>
      </w:rPr>
      <w:t>Saad&amp;Shaw – Comprehensive Fund Development Services</w:t>
    </w:r>
  </w:p>
  <w:p w14:paraId="535E85D7" w14:textId="68B958E9" w:rsidR="000C3C92" w:rsidRDefault="000C3C92" w:rsidP="000C3C92">
    <w:pPr>
      <w:pStyle w:val="Footer"/>
      <w:pBdr>
        <w:top w:val="single" w:sz="4" w:space="1" w:color="auto"/>
      </w:pBdr>
      <w:jc w:val="center"/>
      <w:rPr>
        <w:rFonts w:ascii="Calibri" w:hAnsi="Calibri"/>
        <w:sz w:val="20"/>
      </w:rPr>
    </w:pPr>
    <w:r w:rsidRPr="00B31186">
      <w:rPr>
        <w:rFonts w:ascii="Calibri" w:hAnsi="Calibri"/>
        <w:i/>
        <w:sz w:val="20"/>
      </w:rPr>
      <w:t xml:space="preserve">Positioning nonprofits, </w:t>
    </w:r>
    <w:r>
      <w:rPr>
        <w:rFonts w:ascii="Calibri" w:hAnsi="Calibri"/>
        <w:i/>
        <w:sz w:val="20"/>
      </w:rPr>
      <w:t>higher education, and philanthropy</w:t>
    </w:r>
    <w:r w:rsidRPr="00B31186">
      <w:rPr>
        <w:rFonts w:ascii="Calibri" w:hAnsi="Calibri"/>
        <w:i/>
        <w:sz w:val="20"/>
      </w:rPr>
      <w:t xml:space="preserve"> for success</w:t>
    </w:r>
    <w:r w:rsidRPr="00B31186">
      <w:rPr>
        <w:rFonts w:ascii="Calibri" w:hAnsi="Calibri"/>
        <w:i/>
        <w:sz w:val="18"/>
        <w:szCs w:val="18"/>
      </w:rPr>
      <w:t>.</w:t>
    </w:r>
    <w:r w:rsidRPr="00E539F2">
      <w:rPr>
        <w:rFonts w:ascii="Calibri" w:hAnsi="Calibri"/>
        <w:i/>
        <w:sz w:val="18"/>
        <w:szCs w:val="18"/>
      </w:rPr>
      <w:t xml:space="preserve"> </w:t>
    </w:r>
    <w:r w:rsidRPr="00C83F60">
      <w:rPr>
        <w:rFonts w:ascii="Calibri" w:hAnsi="Calibri"/>
        <w:sz w:val="20"/>
      </w:rPr>
      <w:sym w:font="Symbol" w:char="F0A8"/>
    </w:r>
    <w:r w:rsidRPr="00C83F60">
      <w:rPr>
        <w:rFonts w:ascii="Calibri" w:hAnsi="Calibri"/>
        <w:sz w:val="20"/>
      </w:rPr>
      <w:t xml:space="preserve"> </w:t>
    </w:r>
    <w:hyperlink r:id="rId1" w:history="1">
      <w:r w:rsidRPr="00C83F60">
        <w:rPr>
          <w:rStyle w:val="Hyperlink"/>
          <w:rFonts w:ascii="Calibri" w:hAnsi="Calibri"/>
          <w:sz w:val="20"/>
        </w:rPr>
        <w:t>www.saadandshaw.com</w:t>
      </w:r>
    </w:hyperlink>
  </w:p>
  <w:p w14:paraId="1654F14D" w14:textId="1157BD50" w:rsidR="000C3C92" w:rsidRDefault="000C3C92" w:rsidP="000C3C92">
    <w:pPr>
      <w:pStyle w:val="Footer"/>
      <w:pBdr>
        <w:top w:val="single" w:sz="4" w:space="1" w:color="auto"/>
      </w:pBdr>
      <w:jc w:val="center"/>
    </w:pPr>
    <w:r>
      <w:rPr>
        <w:rFonts w:ascii="Calibri" w:hAnsi="Calibri" w:cs="Arial"/>
        <w:color w:val="000000"/>
        <w:sz w:val="20"/>
      </w:rPr>
      <w:t xml:space="preserve">We are here for you: </w:t>
    </w:r>
    <w:hyperlink r:id="rId2" w:history="1">
      <w:r w:rsidRPr="00B26DA7">
        <w:rPr>
          <w:rStyle w:val="Hyperlink"/>
          <w:rFonts w:ascii="Calibri" w:hAnsi="Calibri" w:cs="Arial"/>
          <w:sz w:val="20"/>
        </w:rPr>
        <w:t>melandpearl@saadandshaw.com</w:t>
      </w:r>
    </w:hyperlink>
    <w:r>
      <w:rPr>
        <w:rFonts w:ascii="Calibri" w:hAnsi="Calibri" w:cs="Arial"/>
        <w:color w:val="000000"/>
        <w:sz w:val="20"/>
      </w:rPr>
      <w:t xml:space="preserve">. </w:t>
    </w:r>
    <w:r w:rsidRPr="00C83F60">
      <w:rPr>
        <w:rFonts w:ascii="Calibri" w:hAnsi="Calibri" w:cs="Arial"/>
        <w:color w:val="000000"/>
        <w:sz w:val="20"/>
      </w:rPr>
      <w:t>(901) 522-8727</w:t>
    </w:r>
    <w:r>
      <w:rPr>
        <w:rFonts w:ascii="Calibri" w:hAnsi="Calibri" w:cs="Arial"/>
        <w:color w:val="000000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E0B03" w14:textId="77777777" w:rsidR="000C3C92" w:rsidRDefault="000C3C92" w:rsidP="000C3C92">
      <w:pPr>
        <w:spacing w:after="0" w:line="240" w:lineRule="auto"/>
      </w:pPr>
      <w:r>
        <w:separator/>
      </w:r>
    </w:p>
  </w:footnote>
  <w:footnote w:type="continuationSeparator" w:id="0">
    <w:p w14:paraId="6F2ECAEF" w14:textId="77777777" w:rsidR="000C3C92" w:rsidRDefault="000C3C92" w:rsidP="000C3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312ACF"/>
    <w:multiLevelType w:val="hybridMultilevel"/>
    <w:tmpl w:val="0B1470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C92"/>
    <w:rsid w:val="00057A1D"/>
    <w:rsid w:val="000C3C92"/>
    <w:rsid w:val="007931AF"/>
    <w:rsid w:val="00961D61"/>
    <w:rsid w:val="00E7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0B25E1"/>
  <w15:chartTrackingRefBased/>
  <w15:docId w15:val="{4464D160-75FD-4A4E-BAA5-25629EB3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C92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931AF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931A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0C3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3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C92"/>
  </w:style>
  <w:style w:type="paragraph" w:styleId="Footer">
    <w:name w:val="footer"/>
    <w:basedOn w:val="Normal"/>
    <w:link w:val="FooterChar"/>
    <w:unhideWhenUsed/>
    <w:rsid w:val="000C3C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0C3C92"/>
  </w:style>
  <w:style w:type="character" w:styleId="Hyperlink">
    <w:name w:val="Hyperlink"/>
    <w:basedOn w:val="DefaultParagraphFont"/>
    <w:rsid w:val="000C3C9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3C9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7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saadandshaw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landpearl@saadandshaw.com" TargetMode="External"/><Relationship Id="rId1" Type="http://schemas.openxmlformats.org/officeDocument/2006/relationships/hyperlink" Target="http://www.saadandsh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350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</dc:creator>
  <cp:keywords/>
  <dc:description/>
  <cp:lastModifiedBy>Pearl</cp:lastModifiedBy>
  <cp:revision>3</cp:revision>
  <cp:lastPrinted>2021-09-16T18:08:00Z</cp:lastPrinted>
  <dcterms:created xsi:type="dcterms:W3CDTF">2021-09-16T18:05:00Z</dcterms:created>
  <dcterms:modified xsi:type="dcterms:W3CDTF">2021-09-16T18:15:00Z</dcterms:modified>
</cp:coreProperties>
</file>